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5F54" w14:textId="14800193" w:rsidR="00DD7566" w:rsidRDefault="00DE3D9A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14:paraId="0DC912B6" w14:textId="77777777" w:rsidR="00DE3D9A" w:rsidRPr="000C48E6" w:rsidRDefault="00DE3D9A" w:rsidP="000C48E6">
      <w:pPr>
        <w:jc w:val="right"/>
        <w:rPr>
          <w:sz w:val="26"/>
          <w:szCs w:val="26"/>
          <w:lang w:val="lv-LV"/>
        </w:rPr>
      </w:pPr>
    </w:p>
    <w:p w14:paraId="15D1F7EE" w14:textId="6D382A3F" w:rsidR="00E5406D" w:rsidRDefault="00DE3D9A" w:rsidP="000C48E6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Daugavas pamatskola</w:t>
      </w:r>
      <w:r>
        <w:rPr>
          <w:color w:val="000000"/>
          <w:sz w:val="26"/>
          <w:szCs w:val="26"/>
          <w:lang w:val="lv-LV"/>
        </w:rPr>
        <w:t xml:space="preserve">s </w:t>
      </w:r>
      <w:r w:rsidRPr="000C48E6">
        <w:rPr>
          <w:sz w:val="26"/>
          <w:szCs w:val="26"/>
          <w:lang w:val="lv-LV"/>
        </w:rPr>
        <w:t xml:space="preserve">29.08.2025. </w:t>
      </w:r>
    </w:p>
    <w:p w14:paraId="332113D8" w14:textId="49A733AA" w:rsidR="000C48E6" w:rsidRDefault="00DE3D9A" w:rsidP="00DE3D9A">
      <w:pPr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                                                                           </w:t>
      </w:r>
      <w:r w:rsidRPr="000C48E6">
        <w:rPr>
          <w:sz w:val="26"/>
          <w:szCs w:val="26"/>
          <w:lang w:val="lv-LV"/>
        </w:rPr>
        <w:t xml:space="preserve"> iekšējie noteikumi</w:t>
      </w:r>
      <w:r>
        <w:rPr>
          <w:sz w:val="26"/>
          <w:szCs w:val="26"/>
          <w:lang w:val="lv-LV"/>
        </w:rPr>
        <w:t>em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PSS-25-10-nts</w:t>
      </w:r>
    </w:p>
    <w:p w14:paraId="1C3DDF15" w14:textId="6DA86073" w:rsidR="00DE3D9A" w:rsidRPr="00E0691C" w:rsidRDefault="00DE3D9A" w:rsidP="00DE3D9A">
      <w:pPr>
        <w:autoSpaceDE w:val="0"/>
        <w:ind w:left="720"/>
        <w:jc w:val="right"/>
        <w:rPr>
          <w:sz w:val="26"/>
          <w:szCs w:val="26"/>
          <w:lang w:val="lv-LV" w:eastAsia="lv-LV"/>
        </w:rPr>
      </w:pPr>
      <w:r w:rsidRPr="00DE3D9A">
        <w:rPr>
          <w:sz w:val="26"/>
          <w:szCs w:val="26"/>
          <w:lang w:val="lv-LV"/>
        </w:rPr>
        <w:t>“</w:t>
      </w:r>
      <w:r w:rsidRPr="00E0691C">
        <w:rPr>
          <w:sz w:val="26"/>
          <w:szCs w:val="26"/>
          <w:lang w:val="lv-LV" w:eastAsia="lv-LV"/>
        </w:rPr>
        <w:t>Tehnisko līdzekļu izmantošanas kārtība”</w:t>
      </w:r>
    </w:p>
    <w:p w14:paraId="618AF152" w14:textId="0CA3DD02" w:rsidR="00DE3D9A" w:rsidRPr="000C48E6" w:rsidRDefault="00DE3D9A" w:rsidP="000C48E6">
      <w:pPr>
        <w:jc w:val="right"/>
        <w:rPr>
          <w:sz w:val="26"/>
          <w:szCs w:val="26"/>
          <w:lang w:val="lv-LV"/>
        </w:rPr>
      </w:pPr>
    </w:p>
    <w:p w14:paraId="170309A8" w14:textId="77777777" w:rsidR="000C48E6" w:rsidRDefault="000C48E6" w:rsidP="000C48E6">
      <w:pPr>
        <w:jc w:val="right"/>
        <w:rPr>
          <w:sz w:val="26"/>
          <w:szCs w:val="26"/>
          <w:lang w:val="lv-LV"/>
        </w:rPr>
      </w:pPr>
    </w:p>
    <w:p w14:paraId="04767F12" w14:textId="77777777" w:rsidR="009A075B" w:rsidRPr="000C48E6" w:rsidRDefault="009A075B" w:rsidP="000C48E6">
      <w:pPr>
        <w:jc w:val="right"/>
        <w:rPr>
          <w:sz w:val="26"/>
          <w:szCs w:val="26"/>
          <w:lang w:val="lv-LV"/>
        </w:rPr>
      </w:pPr>
    </w:p>
    <w:p w14:paraId="6A9630BE" w14:textId="31A159D9" w:rsidR="000C48E6" w:rsidRDefault="000C48E6" w:rsidP="005B0DEE">
      <w:pPr>
        <w:jc w:val="center"/>
        <w:rPr>
          <w:b/>
          <w:bCs/>
          <w:sz w:val="26"/>
          <w:szCs w:val="26"/>
          <w:lang w:val="lv-LV"/>
        </w:rPr>
      </w:pPr>
    </w:p>
    <w:p w14:paraId="664F9018" w14:textId="77777777" w:rsidR="00DE3D9A" w:rsidRPr="00DE3D9A" w:rsidRDefault="00DE3D9A" w:rsidP="00DE3D9A">
      <w:pPr>
        <w:autoSpaceDE w:val="0"/>
        <w:jc w:val="center"/>
        <w:rPr>
          <w:sz w:val="26"/>
          <w:szCs w:val="26"/>
          <w:lang w:val="lv-LV"/>
        </w:rPr>
      </w:pPr>
      <w:r w:rsidRPr="00DE3D9A">
        <w:rPr>
          <w:rStyle w:val="Strong"/>
          <w:sz w:val="26"/>
          <w:szCs w:val="26"/>
          <w:lang w:val="lv-LV"/>
        </w:rPr>
        <w:t xml:space="preserve">Rīcība par tehnisko līdzekļu izmantošanas noteikumu pārkāpumiem </w:t>
      </w:r>
    </w:p>
    <w:p w14:paraId="1557C568" w14:textId="77777777" w:rsidR="00DE3D9A" w:rsidRPr="00DE3D9A" w:rsidRDefault="00DE3D9A" w:rsidP="00DE3D9A">
      <w:pPr>
        <w:autoSpaceDE w:val="0"/>
        <w:ind w:left="360"/>
        <w:jc w:val="right"/>
        <w:rPr>
          <w:sz w:val="26"/>
          <w:szCs w:val="26"/>
          <w:lang w:val="lv-LV" w:eastAsia="lv-LV"/>
        </w:rPr>
      </w:pPr>
    </w:p>
    <w:tbl>
      <w:tblPr>
        <w:tblW w:w="96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2"/>
        <w:gridCol w:w="6492"/>
      </w:tblGrid>
      <w:tr w:rsidR="00DE3D9A" w:rsidRPr="00DE3D9A" w14:paraId="5E14A819" w14:textId="77777777" w:rsidTr="00DE3D9A">
        <w:trPr>
          <w:tblHeader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CF4B4" w14:textId="77777777" w:rsidR="00DE3D9A" w:rsidRPr="00DE3D9A" w:rsidRDefault="00DE3D9A" w:rsidP="00A75CBB">
            <w:pPr>
              <w:jc w:val="center"/>
              <w:rPr>
                <w:bCs/>
                <w:sz w:val="26"/>
                <w:szCs w:val="26"/>
                <w:lang w:eastAsia="lv-LV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Pārkāpuma veids/biežums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99FF" w14:textId="77777777" w:rsidR="00DE3D9A" w:rsidRPr="00DE3D9A" w:rsidRDefault="00DE3D9A" w:rsidP="00A75CBB">
            <w:pPr>
              <w:jc w:val="center"/>
              <w:rPr>
                <w:bCs/>
                <w:sz w:val="26"/>
                <w:szCs w:val="26"/>
                <w:lang w:eastAsia="lv-LV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Sekas un administrācijas rīcība</w:t>
            </w:r>
          </w:p>
        </w:tc>
      </w:tr>
      <w:tr w:rsidR="00DE3D9A" w:rsidRPr="00DE3D9A" w14:paraId="5CD8BE14" w14:textId="77777777" w:rsidTr="00DE3D9A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A677" w14:textId="77777777" w:rsidR="00DE3D9A" w:rsidRPr="00DE3D9A" w:rsidRDefault="00DE3D9A" w:rsidP="00A75CBB">
            <w:pPr>
              <w:spacing w:after="120"/>
              <w:rPr>
                <w:sz w:val="26"/>
                <w:szCs w:val="26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1. Pirmais nelielais pārkāpums</w:t>
            </w:r>
            <w:r w:rsidRPr="00DE3D9A">
              <w:rPr>
                <w:sz w:val="26"/>
                <w:szCs w:val="26"/>
                <w:lang w:eastAsia="lv-LV"/>
              </w:rPr>
              <w:t xml:space="preserve"> (piemēram, aizmāršības dēļ neatslēgts mobilais telefons vai cita ierīce stundā, vienreizēja tās  paņemšana bez atļaujas)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05D6" w14:textId="77777777" w:rsidR="00DE3D9A" w:rsidRPr="00DE3D9A" w:rsidRDefault="00DE3D9A" w:rsidP="00A75CBB">
            <w:pPr>
              <w:rPr>
                <w:sz w:val="26"/>
                <w:szCs w:val="26"/>
              </w:rPr>
            </w:pPr>
            <w:r w:rsidRPr="004A0DDD">
              <w:rPr>
                <w:sz w:val="26"/>
                <w:szCs w:val="26"/>
                <w:lang w:eastAsia="lv-LV"/>
              </w:rPr>
              <w:t>Mutisks brīdinājums:</w:t>
            </w:r>
            <w:r w:rsidRPr="00DE3D9A">
              <w:rPr>
                <w:sz w:val="26"/>
                <w:szCs w:val="26"/>
                <w:lang w:eastAsia="lv-LV"/>
              </w:rPr>
              <w:t xml:space="preserve"> Pedagogs vai cits darbinieks atgādina par noteikumu prasībām.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 xml:space="preserve">izslēdz ierīci </w:t>
            </w:r>
            <w:r w:rsidRPr="007250F0">
              <w:rPr>
                <w:sz w:val="26"/>
                <w:szCs w:val="26"/>
                <w:shd w:val="clear" w:color="auto" w:fill="FFFFFF"/>
                <w:lang w:eastAsia="lv-LV"/>
              </w:rPr>
              <w:t>vai</w:t>
            </w:r>
            <w:r w:rsidRPr="00DE3D9A">
              <w:rPr>
                <w:sz w:val="26"/>
                <w:szCs w:val="26"/>
                <w:lang w:eastAsia="lv-LV"/>
              </w:rPr>
              <w:t xml:space="preserve"> nodod to pedagogam līdz stundu beigām. Incidents tiek </w:t>
            </w:r>
            <w:r w:rsidRPr="00DE3D9A">
              <w:rPr>
                <w:bCs/>
                <w:sz w:val="26"/>
                <w:szCs w:val="26"/>
                <w:lang w:eastAsia="lv-LV"/>
              </w:rPr>
              <w:t>dokumentēts</w:t>
            </w:r>
            <w:r w:rsidRPr="00DE3D9A">
              <w:rPr>
                <w:b/>
                <w:bCs/>
                <w:sz w:val="26"/>
                <w:szCs w:val="26"/>
                <w:lang w:eastAsia="lv-LV"/>
              </w:rPr>
              <w:t xml:space="preserve"> </w:t>
            </w:r>
            <w:r w:rsidRPr="00DE3D9A">
              <w:rPr>
                <w:sz w:val="26"/>
                <w:szCs w:val="26"/>
                <w:lang w:eastAsia="lv-LV"/>
              </w:rPr>
              <w:t xml:space="preserve">(piemēram, E-klases piezīmēs) informatīvi, </w:t>
            </w:r>
            <w:r w:rsidRPr="00DE3D9A">
              <w:rPr>
                <w:bCs/>
                <w:sz w:val="26"/>
                <w:szCs w:val="26"/>
                <w:lang w:eastAsia="lv-LV"/>
              </w:rPr>
              <w:t>bez tālākām sankcijām</w:t>
            </w:r>
            <w:r w:rsidRPr="00DE3D9A">
              <w:rPr>
                <w:sz w:val="26"/>
                <w:szCs w:val="26"/>
                <w:lang w:eastAsia="lv-LV"/>
              </w:rPr>
              <w:t xml:space="preserve">, ja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>turpmāk ievēro noteikumus.</w:t>
            </w:r>
          </w:p>
        </w:tc>
      </w:tr>
      <w:tr w:rsidR="00DE3D9A" w:rsidRPr="00DE3D9A" w14:paraId="26829692" w14:textId="77777777" w:rsidTr="00DE3D9A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EF38" w14:textId="77777777" w:rsidR="00DE3D9A" w:rsidRPr="00DE3D9A" w:rsidRDefault="00DE3D9A" w:rsidP="00A75CBB">
            <w:pPr>
              <w:spacing w:after="600"/>
              <w:rPr>
                <w:sz w:val="26"/>
                <w:szCs w:val="26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2. Atkārtots pārkāpums vai vidēji smags pārkāpums</w:t>
            </w:r>
            <w:r w:rsidRPr="00DE3D9A">
              <w:rPr>
                <w:sz w:val="26"/>
                <w:szCs w:val="26"/>
                <w:lang w:eastAsia="lv-LV"/>
              </w:rPr>
              <w:t xml:space="preserve"> (piemēram, izglītojamais atkārtoti lieto mobilo telefonu vai citu ierīci stundā, starpbrīdī 1.–6. kl.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 xml:space="preserve">lieto mobilo telefonu vai citu ierīci, vai vecāko klašu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>rada traucējošu situāciju ar ierīci)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E4AC" w14:textId="77777777" w:rsidR="00DE3D9A" w:rsidRPr="00DE3D9A" w:rsidRDefault="00DE3D9A" w:rsidP="00A75CBB">
            <w:pPr>
              <w:rPr>
                <w:sz w:val="26"/>
                <w:szCs w:val="26"/>
              </w:rPr>
            </w:pPr>
            <w:r w:rsidRPr="004A0DDD">
              <w:rPr>
                <w:sz w:val="26"/>
                <w:szCs w:val="26"/>
                <w:lang w:eastAsia="lv-LV"/>
              </w:rPr>
              <w:t>Ierīces īslaicīga konfiskācija:</w:t>
            </w:r>
            <w:r w:rsidRPr="00DE3D9A">
              <w:rPr>
                <w:sz w:val="26"/>
                <w:szCs w:val="26"/>
                <w:lang w:eastAsia="lv-LV"/>
              </w:rPr>
              <w:t xml:space="preserve"> Pedagogs </w:t>
            </w:r>
            <w:r w:rsidRPr="00DE3D9A">
              <w:rPr>
                <w:bCs/>
                <w:sz w:val="26"/>
                <w:szCs w:val="26"/>
                <w:lang w:eastAsia="lv-LV"/>
              </w:rPr>
              <w:t>paņem ierīci</w:t>
            </w:r>
            <w:r w:rsidRPr="00DE3D9A">
              <w:rPr>
                <w:sz w:val="26"/>
                <w:szCs w:val="26"/>
                <w:lang w:eastAsia="lv-LV"/>
              </w:rPr>
              <w:t xml:space="preserve"> glabāšanā uz atlikušo mācību dienas daļu. Tā tiek nogādāta </w:t>
            </w:r>
            <w:r w:rsidRPr="00DE3D9A">
              <w:rPr>
                <w:bCs/>
                <w:sz w:val="26"/>
                <w:szCs w:val="26"/>
                <w:lang w:eastAsia="lv-LV"/>
              </w:rPr>
              <w:t>skolas administrācijai vai i</w:t>
            </w:r>
            <w:r w:rsidRPr="00DE3D9A">
              <w:rPr>
                <w:sz w:val="26"/>
                <w:szCs w:val="26"/>
                <w:lang w:eastAsia="lv-LV"/>
              </w:rPr>
              <w:t xml:space="preserve">nternāta skolotājam kas to uzglabā drošā vietā (piemēram, direktora seifā). Par pārkāpumu tiek </w:t>
            </w:r>
            <w:r w:rsidRPr="00DE3D9A">
              <w:rPr>
                <w:bCs/>
                <w:sz w:val="26"/>
                <w:szCs w:val="26"/>
                <w:lang w:eastAsia="lv-LV"/>
              </w:rPr>
              <w:t>informēti vecāki</w:t>
            </w:r>
            <w:r w:rsidRPr="00DE3D9A">
              <w:rPr>
                <w:sz w:val="26"/>
                <w:szCs w:val="26"/>
                <w:lang w:eastAsia="lv-LV"/>
              </w:rPr>
              <w:t xml:space="preserve"> (likumiskie pārstāvji)– internāta skolotājs telefoniski vai rakstiski (E-klasē) paziņo, ka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 xml:space="preserve">nav ievērojis noteikumus​.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 xml:space="preserve">dienas beigās ierodas administrācijā, kur </w:t>
            </w:r>
            <w:r w:rsidRPr="00DE3D9A">
              <w:rPr>
                <w:bCs/>
                <w:sz w:val="26"/>
                <w:szCs w:val="26"/>
                <w:lang w:eastAsia="lv-LV"/>
              </w:rPr>
              <w:t>sarunā</w:t>
            </w:r>
            <w:r w:rsidRPr="00DE3D9A">
              <w:rPr>
                <w:sz w:val="26"/>
                <w:szCs w:val="26"/>
                <w:lang w:eastAsia="lv-LV"/>
              </w:rPr>
              <w:t xml:space="preserve"> ar atbildīgo personu pārrunā notikušo un saņem savu ierīci atpakaļ </w:t>
            </w:r>
            <w:r w:rsidRPr="007250F0">
              <w:rPr>
                <w:bCs/>
                <w:sz w:val="26"/>
                <w:szCs w:val="26"/>
                <w:shd w:val="clear" w:color="auto" w:fill="FFFFFF"/>
                <w:lang w:eastAsia="lv-LV"/>
              </w:rPr>
              <w:t>tikai pēc apsolījuma ievērot noteikumus</w:t>
            </w:r>
            <w:r w:rsidRPr="007250F0">
              <w:rPr>
                <w:sz w:val="26"/>
                <w:szCs w:val="26"/>
                <w:shd w:val="clear" w:color="auto" w:fill="FFFFFF"/>
                <w:lang w:eastAsia="lv-LV"/>
              </w:rPr>
              <w:t>.</w:t>
            </w:r>
            <w:r w:rsidRPr="00DE3D9A">
              <w:rPr>
                <w:sz w:val="26"/>
                <w:szCs w:val="26"/>
                <w:lang w:eastAsia="lv-LV"/>
              </w:rPr>
              <w:t xml:space="preserve"> Vecākiem (likumiskiem pārstāvjiem) var lūgt </w:t>
            </w:r>
            <w:r w:rsidRPr="00DE3D9A">
              <w:rPr>
                <w:bCs/>
                <w:sz w:val="26"/>
                <w:szCs w:val="26"/>
                <w:lang w:eastAsia="lv-LV"/>
              </w:rPr>
              <w:t>parakstīt apliecinājumu</w:t>
            </w:r>
            <w:r w:rsidRPr="00DE3D9A">
              <w:rPr>
                <w:sz w:val="26"/>
                <w:szCs w:val="26"/>
                <w:lang w:eastAsia="lv-LV"/>
              </w:rPr>
              <w:t>, ka viņi ir informēti par situāciju.</w:t>
            </w:r>
          </w:p>
        </w:tc>
      </w:tr>
      <w:tr w:rsidR="00DE3D9A" w:rsidRPr="00DE3D9A" w14:paraId="55F5EC5C" w14:textId="77777777" w:rsidTr="00DE3D9A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21CC" w14:textId="77777777" w:rsidR="00DE3D9A" w:rsidRPr="00DE3D9A" w:rsidRDefault="00DE3D9A" w:rsidP="00A75CBB">
            <w:pPr>
              <w:spacing w:after="1560"/>
              <w:rPr>
                <w:sz w:val="26"/>
                <w:szCs w:val="26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3. Nopietns vai trešais pārkāpums</w:t>
            </w:r>
            <w:r w:rsidRPr="00DE3D9A">
              <w:rPr>
                <w:sz w:val="26"/>
                <w:szCs w:val="26"/>
                <w:lang w:eastAsia="lv-LV"/>
              </w:rPr>
              <w:t xml:space="preserve"> (piemēram, </w:t>
            </w:r>
            <w:r w:rsidRPr="00DE3D9A">
              <w:rPr>
                <w:sz w:val="26"/>
                <w:szCs w:val="26"/>
              </w:rPr>
              <w:t xml:space="preserve">izglītojamais </w:t>
            </w:r>
            <w:r w:rsidRPr="00DE3D9A">
              <w:rPr>
                <w:sz w:val="26"/>
                <w:szCs w:val="26"/>
                <w:lang w:eastAsia="lv-LV"/>
              </w:rPr>
              <w:t xml:space="preserve">sistemātiski neievēro aizliegumus, demonstratīvi atsakās pakļauties pedagoga norādījumiem, vai izmantojis ierīci klaji neatļautā veidā – filmējis citu bez atļaujas, </w:t>
            </w:r>
            <w:r w:rsidRPr="00DE3D9A">
              <w:rPr>
                <w:sz w:val="26"/>
                <w:szCs w:val="26"/>
                <w:lang w:eastAsia="lv-LV"/>
              </w:rPr>
              <w:lastRenderedPageBreak/>
              <w:t>traucējis mācību stundu utt.)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893F" w14:textId="7F5356AC" w:rsidR="00DE3D9A" w:rsidRPr="00DE3D9A" w:rsidRDefault="00DE3D9A" w:rsidP="00A75CBB">
            <w:pPr>
              <w:rPr>
                <w:sz w:val="26"/>
                <w:szCs w:val="26"/>
              </w:rPr>
            </w:pPr>
            <w:r w:rsidRPr="004A0DDD">
              <w:rPr>
                <w:sz w:val="26"/>
                <w:szCs w:val="26"/>
                <w:lang w:eastAsia="lv-LV"/>
              </w:rPr>
              <w:lastRenderedPageBreak/>
              <w:t>Administratīva lietvedība:</w:t>
            </w:r>
            <w:r w:rsidRPr="00DE3D9A">
              <w:rPr>
                <w:sz w:val="26"/>
                <w:szCs w:val="26"/>
                <w:lang w:eastAsia="lv-LV"/>
              </w:rPr>
              <w:t xml:space="preserve"> Ierīce tiek </w:t>
            </w:r>
            <w:r w:rsidRPr="00DE3D9A">
              <w:rPr>
                <w:bCs/>
                <w:sz w:val="26"/>
                <w:szCs w:val="26"/>
                <w:lang w:eastAsia="lv-LV"/>
              </w:rPr>
              <w:t>konfiscēta uz ilgāku laiku</w:t>
            </w:r>
            <w:r w:rsidRPr="00DE3D9A">
              <w:rPr>
                <w:sz w:val="26"/>
                <w:szCs w:val="26"/>
                <w:lang w:eastAsia="lv-LV"/>
              </w:rPr>
              <w:t xml:space="preserve">, līdz ierodas vecāki (likumiskie pārstāvji). Skolas administrācija sagatavo </w:t>
            </w:r>
            <w:r w:rsidRPr="00DE3D9A">
              <w:rPr>
                <w:bCs/>
                <w:sz w:val="26"/>
                <w:szCs w:val="26"/>
                <w:lang w:eastAsia="lv-LV"/>
              </w:rPr>
              <w:t>aktu par pārkāpumu</w:t>
            </w:r>
            <w:r w:rsidRPr="00DE3D9A">
              <w:rPr>
                <w:sz w:val="26"/>
                <w:szCs w:val="26"/>
                <w:lang w:eastAsia="lv-LV"/>
              </w:rPr>
              <w:t xml:space="preserve">, kurā apraksta situāciju. Tiek organizētas </w:t>
            </w:r>
            <w:r w:rsidRPr="00DE3D9A">
              <w:rPr>
                <w:bCs/>
                <w:sz w:val="26"/>
                <w:szCs w:val="26"/>
                <w:lang w:eastAsia="lv-LV"/>
              </w:rPr>
              <w:t xml:space="preserve">pārrunas ar </w:t>
            </w:r>
            <w:r w:rsidRPr="00DE3D9A">
              <w:rPr>
                <w:sz w:val="26"/>
                <w:szCs w:val="26"/>
              </w:rPr>
              <w:t xml:space="preserve">izglītojamo </w:t>
            </w:r>
            <w:r w:rsidRPr="00DE3D9A">
              <w:rPr>
                <w:bCs/>
                <w:sz w:val="26"/>
                <w:szCs w:val="26"/>
                <w:lang w:eastAsia="lv-LV"/>
              </w:rPr>
              <w:t xml:space="preserve">un vecākiem (likumiskiem pārstāvjiem) </w:t>
            </w:r>
            <w:r w:rsidRPr="00DE3D9A">
              <w:rPr>
                <w:sz w:val="26"/>
                <w:szCs w:val="26"/>
                <w:lang w:eastAsia="lv-LV"/>
              </w:rPr>
              <w:t xml:space="preserve"> klātienē, piedaloties direktoram vai vietniekam un klases audzinātājam. Pārrunās vienojas par turpmāko rīcību. Skola var fiksēt konkrēto gadījumu kā skolas iekšējās kārtības noteikumu pārkāpumu; apdraudējuma gadījumā skola rīkojas saskaņā ar normatīvajiem aktiem par izglītojamo drošību. Mobilais telefons vai cita ierīce vecākiem (likumiskiem pārstāvjiem) tiek atdota </w:t>
            </w:r>
            <w:r w:rsidRPr="00DE3D9A">
              <w:rPr>
                <w:bCs/>
                <w:sz w:val="26"/>
                <w:szCs w:val="26"/>
                <w:lang w:eastAsia="lv-LV"/>
              </w:rPr>
              <w:t>tikai pēc pārrunu noslēguma</w:t>
            </w:r>
            <w:r w:rsidRPr="00DE3D9A">
              <w:rPr>
                <w:b/>
                <w:bCs/>
                <w:sz w:val="26"/>
                <w:szCs w:val="26"/>
                <w:lang w:eastAsia="lv-LV"/>
              </w:rPr>
              <w:t>.</w:t>
            </w:r>
            <w:r w:rsidRPr="00DE3D9A">
              <w:rPr>
                <w:sz w:val="26"/>
                <w:szCs w:val="26"/>
                <w:lang w:eastAsia="lv-LV"/>
              </w:rPr>
              <w:t xml:space="preserve"> </w:t>
            </w:r>
            <w:r w:rsidRPr="004A0DDD">
              <w:rPr>
                <w:sz w:val="26"/>
                <w:szCs w:val="26"/>
                <w:lang w:eastAsia="lv-LV"/>
              </w:rPr>
              <w:t>Izglītojamais turpmāk katru rītu ierīci nodod administrācij</w:t>
            </w:r>
            <w:r w:rsidRPr="007250F0">
              <w:rPr>
                <w:sz w:val="26"/>
                <w:szCs w:val="26"/>
                <w:shd w:val="clear" w:color="auto" w:fill="FFFFFF"/>
                <w:lang w:eastAsia="lv-LV"/>
              </w:rPr>
              <w:t>ā.</w:t>
            </w:r>
          </w:p>
        </w:tc>
      </w:tr>
      <w:tr w:rsidR="00DE3D9A" w:rsidRPr="00DE3D9A" w14:paraId="59DEFA87" w14:textId="77777777" w:rsidTr="00DE3D9A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6148" w14:textId="77777777" w:rsidR="00DE3D9A" w:rsidRPr="00DE3D9A" w:rsidRDefault="00DE3D9A" w:rsidP="00A75CBB">
            <w:pPr>
              <w:spacing w:after="960"/>
              <w:rPr>
                <w:sz w:val="26"/>
                <w:szCs w:val="26"/>
              </w:rPr>
            </w:pPr>
            <w:r w:rsidRPr="00DE3D9A">
              <w:rPr>
                <w:bCs/>
                <w:sz w:val="26"/>
                <w:szCs w:val="26"/>
                <w:lang w:eastAsia="lv-LV"/>
              </w:rPr>
              <w:t>4. Ļoti smags pārkāpums vai ļaunprātīga rīcība</w:t>
            </w:r>
            <w:r w:rsidRPr="00DE3D9A">
              <w:rPr>
                <w:sz w:val="26"/>
                <w:szCs w:val="26"/>
                <w:lang w:eastAsia="lv-LV"/>
              </w:rPr>
              <w:t xml:space="preserve"> (piemēram, ierīces izmantošana pretlikumīgām darbībām – aizskaršana internetā, neatļauta filmēšana ar mērķi pazemot, skolas IT sistēmu bojāšana)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5FB86" w14:textId="77777777" w:rsidR="00DE3D9A" w:rsidRPr="00DE3D9A" w:rsidRDefault="00DE3D9A" w:rsidP="00A75CBB">
            <w:pPr>
              <w:rPr>
                <w:sz w:val="26"/>
                <w:szCs w:val="26"/>
              </w:rPr>
            </w:pPr>
            <w:r w:rsidRPr="004A0DDD">
              <w:rPr>
                <w:sz w:val="26"/>
                <w:szCs w:val="26"/>
                <w:lang w:eastAsia="lv-LV"/>
              </w:rPr>
              <w:t>Audzinoša rakstura pasākumi un tiesiska rīcība:</w:t>
            </w:r>
            <w:r w:rsidRPr="00DE3D9A">
              <w:rPr>
                <w:sz w:val="26"/>
                <w:szCs w:val="26"/>
                <w:lang w:eastAsia="lv-LV"/>
              </w:rPr>
              <w:t xml:space="preserve"> Skolas direktors lemj par </w:t>
            </w:r>
            <w:r w:rsidRPr="00DE3D9A">
              <w:rPr>
                <w:bCs/>
                <w:sz w:val="26"/>
                <w:szCs w:val="26"/>
                <w:lang w:eastAsia="lv-LV"/>
              </w:rPr>
              <w:t>pasākumiem izglītojamā uzvedības korekcijai:</w:t>
            </w:r>
            <w:r w:rsidRPr="00DE3D9A">
              <w:rPr>
                <w:sz w:val="26"/>
                <w:szCs w:val="26"/>
                <w:lang w:eastAsia="lv-LV"/>
              </w:rPr>
              <w:t xml:space="preserve"> </w:t>
            </w:r>
            <w:r w:rsidRPr="00DE3D9A">
              <w:rPr>
                <w:bCs/>
                <w:sz w:val="26"/>
                <w:szCs w:val="26"/>
                <w:lang w:eastAsia="lv-LV"/>
              </w:rPr>
              <w:t>akts par pārkāpumu, rīcības izvērtēšana pedagoģiskajā padomē</w:t>
            </w:r>
            <w:r w:rsidRPr="00DE3D9A">
              <w:rPr>
                <w:sz w:val="26"/>
                <w:szCs w:val="26"/>
                <w:lang w:eastAsia="lv-LV"/>
              </w:rPr>
              <w:t xml:space="preserve">, sociālā pedagoga vai psihologa iesaiste. Vecāku (likumisko pārstāvju) iesaiste, plāns turpmākajām darbībām. Skola fiksē konkrēto gadījumu kā skolas iekšējās kārtības noteikumu pārkāpumu; apdraudējuma gadījumā skola rīkojas saskaņā ar normatīvajiem aktiem par izglītojamo drošību. Ja pārkāpums saistīts ar likumpārkāpumu (piemēram, varmācīgu video izplatīšana, zādzība ar ierīces palīdzību, sistēmu uzlaušana), skola ziņo </w:t>
            </w:r>
            <w:r w:rsidRPr="00DE3D9A">
              <w:rPr>
                <w:bCs/>
                <w:sz w:val="26"/>
                <w:szCs w:val="26"/>
                <w:lang w:eastAsia="lv-LV"/>
              </w:rPr>
              <w:t>policijai.</w:t>
            </w:r>
          </w:p>
        </w:tc>
      </w:tr>
    </w:tbl>
    <w:p w14:paraId="5A3DE562" w14:textId="77777777" w:rsidR="00DE3D9A" w:rsidRPr="00DE3D9A" w:rsidRDefault="00DE3D9A" w:rsidP="00DE3D9A">
      <w:pPr>
        <w:spacing w:before="100" w:after="100"/>
        <w:jc w:val="both"/>
        <w:rPr>
          <w:sz w:val="26"/>
          <w:szCs w:val="26"/>
        </w:rPr>
      </w:pPr>
      <w:r w:rsidRPr="00DE3D9A">
        <w:rPr>
          <w:sz w:val="26"/>
          <w:szCs w:val="26"/>
          <w:lang w:eastAsia="lv-LV"/>
        </w:rPr>
        <w:t xml:space="preserve">Piezīme: Visos posmos mērķis ir izglītot </w:t>
      </w:r>
      <w:r w:rsidRPr="00DE3D9A">
        <w:rPr>
          <w:sz w:val="26"/>
          <w:szCs w:val="26"/>
        </w:rPr>
        <w:t xml:space="preserve">izglītojamo </w:t>
      </w:r>
      <w:r w:rsidRPr="00DE3D9A">
        <w:rPr>
          <w:sz w:val="26"/>
          <w:szCs w:val="26"/>
          <w:lang w:eastAsia="lv-LV"/>
        </w:rPr>
        <w:t xml:space="preserve">par atbildību, nevis pašmērķīgi sodīt. Pēc jebkura pārkāpuma skola piedāvā </w:t>
      </w:r>
      <w:r w:rsidRPr="00DE3D9A">
        <w:rPr>
          <w:sz w:val="26"/>
          <w:szCs w:val="26"/>
        </w:rPr>
        <w:t xml:space="preserve">izglītojamam </w:t>
      </w:r>
      <w:r w:rsidRPr="00DE3D9A">
        <w:rPr>
          <w:sz w:val="26"/>
          <w:szCs w:val="26"/>
          <w:lang w:eastAsia="lv-LV"/>
        </w:rPr>
        <w:t xml:space="preserve">atbalstu (sociālais pedagogs pārrunā atkarības no ierīcēm riskus, klases audzinātājs palīdz plānot laiku bez ierīcēm, nepieciešamības gadījumā iesaista psihologu). </w:t>
      </w:r>
    </w:p>
    <w:p w14:paraId="02A9058C" w14:textId="0F058046" w:rsidR="006E4C9B" w:rsidRPr="000C48E6" w:rsidRDefault="006E4C9B" w:rsidP="00C2204C">
      <w:pPr>
        <w:ind w:firstLine="720"/>
        <w:jc w:val="both"/>
        <w:rPr>
          <w:sz w:val="26"/>
          <w:szCs w:val="26"/>
          <w:lang w:val="lv-LV"/>
        </w:rPr>
      </w:pPr>
    </w:p>
    <w:p w14:paraId="2946858E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p w14:paraId="24388460" w14:textId="77777777" w:rsidR="009A075B" w:rsidRPr="000C48E6" w:rsidRDefault="009A075B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83"/>
        <w:gridCol w:w="3871"/>
      </w:tblGrid>
      <w:tr w:rsidR="003E2724" w14:paraId="491B6168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117E6D2F" w14:textId="77777777" w:rsidR="00E5406D" w:rsidRPr="000075DA" w:rsidRDefault="00DE3D9A" w:rsidP="003F307C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Daugavas pamatskolas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3A2F7153" w14:textId="77777777" w:rsidR="00E5406D" w:rsidRPr="000075DA" w:rsidRDefault="00DE3D9A" w:rsidP="003F307C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N.Sitņika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E798095" w14:textId="2E75D7D3" w:rsidR="00834D36" w:rsidRDefault="00834D36" w:rsidP="009A075B">
      <w:pPr>
        <w:rPr>
          <w:sz w:val="26"/>
          <w:szCs w:val="26"/>
          <w:lang w:val="lv-LV"/>
        </w:rPr>
      </w:pPr>
    </w:p>
    <w:p w14:paraId="79E59609" w14:textId="77B9D60C" w:rsidR="00DE3D9A" w:rsidRDefault="00DE3D9A" w:rsidP="009A075B">
      <w:pPr>
        <w:rPr>
          <w:sz w:val="26"/>
          <w:szCs w:val="26"/>
          <w:lang w:val="lv-LV"/>
        </w:rPr>
      </w:pPr>
    </w:p>
    <w:p w14:paraId="2F557116" w14:textId="6B654A73" w:rsidR="00DE3D9A" w:rsidRDefault="00E0691C" w:rsidP="009A075B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Kaša</w:t>
      </w:r>
      <w:r w:rsidR="00C95BF2">
        <w:rPr>
          <w:sz w:val="26"/>
          <w:szCs w:val="26"/>
          <w:lang w:val="lv-LV"/>
        </w:rPr>
        <w:t xml:space="preserve"> 26594515</w:t>
      </w:r>
    </w:p>
    <w:p w14:paraId="0C168C48" w14:textId="66CC43E5" w:rsidR="00E0691C" w:rsidRDefault="00E0691C" w:rsidP="009A075B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Čekanovska</w:t>
      </w:r>
      <w:r w:rsidR="00C95BF2">
        <w:rPr>
          <w:sz w:val="26"/>
          <w:szCs w:val="26"/>
          <w:lang w:val="lv-LV"/>
        </w:rPr>
        <w:t xml:space="preserve"> 67474407</w:t>
      </w:r>
    </w:p>
    <w:p w14:paraId="0F9761B9" w14:textId="77777777" w:rsidR="00E0691C" w:rsidRPr="000C48E6" w:rsidRDefault="00E0691C" w:rsidP="009A075B">
      <w:pPr>
        <w:rPr>
          <w:sz w:val="26"/>
          <w:szCs w:val="26"/>
          <w:lang w:val="lv-LV"/>
        </w:rPr>
      </w:pPr>
    </w:p>
    <w:sectPr w:rsidR="00E0691C" w:rsidRPr="000C48E6" w:rsidSect="009A075B">
      <w:headerReference w:type="even" r:id="rId6"/>
      <w:head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139D" w14:textId="77777777" w:rsidR="007250F0" w:rsidRDefault="007250F0">
      <w:r>
        <w:separator/>
      </w:r>
    </w:p>
  </w:endnote>
  <w:endnote w:type="continuationSeparator" w:id="0">
    <w:p w14:paraId="6859F90E" w14:textId="77777777" w:rsidR="007250F0" w:rsidRDefault="0072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405A" w14:textId="77777777" w:rsidR="00834D36" w:rsidRDefault="00834D36">
    <w:pPr>
      <w:pStyle w:val="Footer"/>
      <w:rPr>
        <w:lang w:val="lv-LV"/>
      </w:rPr>
    </w:pPr>
  </w:p>
  <w:p w14:paraId="1E9432A6" w14:textId="77777777" w:rsidR="00834D36" w:rsidRDefault="00834D36">
    <w:pPr>
      <w:pStyle w:val="Footer"/>
      <w:rPr>
        <w:lang w:val="lv-LV"/>
      </w:rPr>
    </w:pPr>
  </w:p>
  <w:p w14:paraId="46EAFC2E" w14:textId="77777777" w:rsidR="00834D36" w:rsidRDefault="00834D36">
    <w:pPr>
      <w:pStyle w:val="Footer"/>
      <w:rPr>
        <w:lang w:val="lv-LV"/>
      </w:rPr>
    </w:pPr>
  </w:p>
  <w:p w14:paraId="0CAC44CE" w14:textId="77777777" w:rsidR="00834D36" w:rsidRPr="00834D36" w:rsidRDefault="00834D36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ABA6" w14:textId="77777777" w:rsidR="007250F0" w:rsidRDefault="007250F0">
      <w:r>
        <w:separator/>
      </w:r>
    </w:p>
  </w:footnote>
  <w:footnote w:type="continuationSeparator" w:id="0">
    <w:p w14:paraId="6A37120A" w14:textId="77777777" w:rsidR="007250F0" w:rsidRDefault="0072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0C3" w14:textId="77777777" w:rsidR="008938FE" w:rsidRDefault="00DE3D9A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250F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2A9975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4800" w14:textId="77777777" w:rsidR="008938FE" w:rsidRDefault="00DE3D9A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FC2163" w14:textId="1F89ED26" w:rsidR="008938FE" w:rsidRDefault="008938FE" w:rsidP="00834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2266A"/>
    <w:rsid w:val="00035626"/>
    <w:rsid w:val="00054F3E"/>
    <w:rsid w:val="00064FEF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676D7"/>
    <w:rsid w:val="003C6416"/>
    <w:rsid w:val="003D1AF5"/>
    <w:rsid w:val="003E1574"/>
    <w:rsid w:val="003E2724"/>
    <w:rsid w:val="003F307C"/>
    <w:rsid w:val="00410A08"/>
    <w:rsid w:val="00436986"/>
    <w:rsid w:val="00480549"/>
    <w:rsid w:val="004A0DDD"/>
    <w:rsid w:val="004A11DD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3988"/>
    <w:rsid w:val="006B46EC"/>
    <w:rsid w:val="006C7A42"/>
    <w:rsid w:val="006D5F8E"/>
    <w:rsid w:val="006E4C9B"/>
    <w:rsid w:val="006F4E04"/>
    <w:rsid w:val="00702070"/>
    <w:rsid w:val="00707236"/>
    <w:rsid w:val="007113AE"/>
    <w:rsid w:val="007250F0"/>
    <w:rsid w:val="007315F2"/>
    <w:rsid w:val="0075016C"/>
    <w:rsid w:val="00750E0B"/>
    <w:rsid w:val="007B3C10"/>
    <w:rsid w:val="007B4D9C"/>
    <w:rsid w:val="007E048F"/>
    <w:rsid w:val="00806AF2"/>
    <w:rsid w:val="00833DE5"/>
    <w:rsid w:val="00834D36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0CF2"/>
    <w:rsid w:val="00954182"/>
    <w:rsid w:val="009A075B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95BF2"/>
    <w:rsid w:val="00CA0FC3"/>
    <w:rsid w:val="00CA1631"/>
    <w:rsid w:val="00CE16CA"/>
    <w:rsid w:val="00CF5869"/>
    <w:rsid w:val="00D1733F"/>
    <w:rsid w:val="00D26FB3"/>
    <w:rsid w:val="00D34E6B"/>
    <w:rsid w:val="00D516B2"/>
    <w:rsid w:val="00DD04A3"/>
    <w:rsid w:val="00DD7566"/>
    <w:rsid w:val="00DE3D9A"/>
    <w:rsid w:val="00E0576E"/>
    <w:rsid w:val="00E0691C"/>
    <w:rsid w:val="00E077E3"/>
    <w:rsid w:val="00E32D88"/>
    <w:rsid w:val="00E5406D"/>
    <w:rsid w:val="00E62B55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B17E92"/>
  <w15:chartTrackingRefBased/>
  <w15:docId w15:val="{EEA7301D-DE8A-42BF-B035-0529D9C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styleId="Strong">
    <w:name w:val="Strong"/>
    <w:rsid w:val="00DE3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Inga Kalniņa-Sējāne</cp:lastModifiedBy>
  <cp:revision>7</cp:revision>
  <cp:lastPrinted>2025-09-10T10:43:00Z</cp:lastPrinted>
  <dcterms:created xsi:type="dcterms:W3CDTF">2025-03-31T09:55:00Z</dcterms:created>
  <dcterms:modified xsi:type="dcterms:W3CDTF">2025-09-10T10:47:00Z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N.Sitņika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